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№4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Еюбоглу Т, Зиязетдинов А, Исаев Б| 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лабораторных работ — отработка навыков проведения комплексной кибератаки в контролируемой среде, имитирующей реальную корпоративную сеть.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Во внутреннем сегменте организации необходимо получить доступ к DNS-серверу и найти флаг в одной из DNS-записей.</w:t>
      </w:r>
    </w:p>
    <w:p>
      <w:pPr>
        <w:pStyle w:val="BodyText"/>
      </w:pPr>
      <w:r>
        <w:t xml:space="preserve">Для прохождения данного сценария в первую очередь потребуется активная meterpreter-сессия с узлом в сегменте DMZ.</w:t>
      </w:r>
    </w:p>
    <w:bookmarkEnd w:id="21"/>
    <w:bookmarkStart w:id="12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Перед началом атаки я провожу разведку путем сканирования сети. На основе исходных данных я определяю адрес подсети, в которой находится целевой сервер – 195.239.174.0/24. Для обнаружения уязвимых узлов я использую сканер nmap – это инструмент сканирования сетей, который позволяет настраивать сканирование с помощью передаваемых через командную строку флагов.</w:t>
      </w:r>
    </w:p>
    <w:p>
      <w:pPr>
        <w:pStyle w:val="BodyText"/>
      </w:pPr>
      <w:r>
        <w:t xml:space="preserve">Применяемые мной флаги:</w:t>
      </w:r>
      <w:r>
        <w:t xml:space="preserve"> </w:t>
      </w:r>
      <w:r>
        <w:t xml:space="preserve">- -sV – проверяет открытые порты для определения информации о службе/версии;</w:t>
      </w:r>
      <w:r>
        <w:t xml:space="preserve"> </w:t>
      </w:r>
      <w:r>
        <w:t xml:space="preserve">- -sC – производит сканирование скриптами. (рис. fig. 1).</w:t>
      </w:r>
    </w:p>
    <w:bookmarkStart w:id="25" w:name="fig:001"/>
    <w:p>
      <w:pPr>
        <w:pStyle w:val="CaptionedFigure"/>
      </w:pPr>
      <w:r>
        <w:drawing>
          <wp:inline>
            <wp:extent cx="5334000" cy="3444875"/>
            <wp:effectExtent b="0" l="0" r="0" t="0"/>
            <wp:docPr descr="Рис. 1: Результат сканирования сети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Результат сканирования сети</w:t>
      </w:r>
    </w:p>
    <w:bookmarkEnd w:id="25"/>
    <w:p>
      <w:pPr>
        <w:pStyle w:val="BodyText"/>
      </w:pPr>
      <w:r>
        <w:t xml:space="preserve">В результате сканирования я обнаружил, что сервер с адресом 195.239.174.25 содержит открытый 80 порт (http), на котором располагается веб-портал portal.ampire.corp. Для перехода на сайт портала организации мне необходимо добавить статическую запись в файл /etc/hosts. (рис. fig. 2).</w:t>
      </w:r>
    </w:p>
    <w:bookmarkStart w:id="29" w:name="fig:002"/>
    <w:p>
      <w:pPr>
        <w:pStyle w:val="CaptionedFigure"/>
      </w:pPr>
      <w:r>
        <w:drawing>
          <wp:inline>
            <wp:extent cx="5334000" cy="3496163"/>
            <wp:effectExtent b="0" l="0" r="0" t="0"/>
            <wp:docPr descr="Рис. 2: Добавление записи в файл /etc/hosts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6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Добавление записи в файл /etc/hosts</w:t>
      </w:r>
    </w:p>
    <w:bookmarkEnd w:id="29"/>
    <w:p>
      <w:pPr>
        <w:pStyle w:val="BodyText"/>
      </w:pPr>
      <w:r>
        <w:t xml:space="preserve">При переходе по адресу http://portal.ampire.corp в браузере открывается сайт портала организации. В нижней части страницы портала я обнаруживаю информацию, что данный сайт создан с помощью CMS Wordpress. (рис. fig. 3).</w:t>
      </w:r>
    </w:p>
    <w:bookmarkStart w:id="33" w:name="fig:003"/>
    <w:p>
      <w:pPr>
        <w:pStyle w:val="CaptionedFigure"/>
      </w:pPr>
      <w:r>
        <w:drawing>
          <wp:inline>
            <wp:extent cx="2704698" cy="1568917"/>
            <wp:effectExtent b="0" l="0" r="0" t="0"/>
            <wp:docPr descr="Рис. 3: Сайт портала организации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698" cy="1568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Сайт портала организации</w:t>
      </w:r>
    </w:p>
    <w:bookmarkEnd w:id="33"/>
    <w:p>
      <w:pPr>
        <w:pStyle w:val="BodyText"/>
      </w:pPr>
      <w:r>
        <w:t xml:space="preserve">Сайт работает на CMS Wordpress, поэтому для поиска возможных векторов атаки я провожу сканирование с помощью модуля Metasploit wordpress_scanner.</w:t>
      </w:r>
    </w:p>
    <w:p>
      <w:pPr>
        <w:pStyle w:val="BodyText"/>
      </w:pPr>
      <w:r>
        <w:t xml:space="preserve">Metasploit Framework – это инструмент, содержащий множество модулей для исследования и эксплуатации уязвимостей. Я открываю фреймворк через командную строку с помощью команды msfconsole в терминале. (рис. fig. 4) (рис. fig. 5).</w:t>
      </w:r>
    </w:p>
    <w:bookmarkStart w:id="37" w:name="fig:004"/>
    <w:p>
      <w:pPr>
        <w:pStyle w:val="CaptionedFigure"/>
      </w:pPr>
      <w:r>
        <w:drawing>
          <wp:inline>
            <wp:extent cx="5334000" cy="5844208"/>
            <wp:effectExtent b="0" l="0" r="0" t="0"/>
            <wp:docPr descr="Рис. 4: Запуск фреймворка через GUI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фреймворка через GUI</w:t>
      </w:r>
    </w:p>
    <w:bookmarkEnd w:id="37"/>
    <w:bookmarkStart w:id="41" w:name="fig:005"/>
    <w:p>
      <w:pPr>
        <w:pStyle w:val="CaptionedFigure"/>
      </w:pPr>
      <w:r>
        <w:drawing>
          <wp:inline>
            <wp:extent cx="5334000" cy="1690352"/>
            <wp:effectExtent b="0" l="0" r="0" t="0"/>
            <wp:docPr descr="Рис. 5: Интерфейс фреймворка Metasploit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0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Интерфейс фреймворка Metasploit</w:t>
      </w:r>
    </w:p>
    <w:bookmarkEnd w:id="41"/>
    <w:p>
      <w:pPr>
        <w:pStyle w:val="BodyText"/>
      </w:pPr>
      <w:r>
        <w:t xml:space="preserve">Для исследования CMS WordPress на уязвимости я выбираю подходящий модуль сканирования. Выполняю поиск нужного модуля с помощью команды: (рис. fig. 6)</w:t>
      </w:r>
    </w:p>
    <w:bookmarkStart w:id="45" w:name="fig:006"/>
    <w:p>
      <w:pPr>
        <w:pStyle w:val="CaptionedFigure"/>
      </w:pPr>
      <w:r>
        <w:drawing>
          <wp:inline>
            <wp:extent cx="5334000" cy="4342251"/>
            <wp:effectExtent b="0" l="0" r="0" t="0"/>
            <wp:docPr descr="Рис. 6: Результат поиска модуля сканирования WordPress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2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Результат поиска модуля сканирования WordPress</w:t>
      </w:r>
    </w:p>
    <w:bookmarkEnd w:id="45"/>
    <w:p>
      <w:pPr>
        <w:pStyle w:val="BodyText"/>
      </w:pPr>
      <w:r>
        <w:t xml:space="preserve">Наиболее подходящим инструментом для моих задач является модуль 28 auxiliary/scanner/http/wordpress_scanner. Для выбора данного модуля я использую команду: use 28.</w:t>
      </w:r>
      <w:r>
        <w:t xml:space="preserve"> </w:t>
      </w:r>
      <w:r>
        <w:t xml:space="preserve">Для правильной настройки модуля я отображаю настраиваемые параметры с помощью команды: options (рис. fig. 7)</w:t>
      </w:r>
    </w:p>
    <w:bookmarkStart w:id="49" w:name="fig:007"/>
    <w:p>
      <w:pPr>
        <w:pStyle w:val="CaptionedFigure"/>
      </w:pPr>
      <w:r>
        <w:drawing>
          <wp:inline>
            <wp:extent cx="5334000" cy="4276016"/>
            <wp:effectExtent b="0" l="0" r="0" t="0"/>
            <wp:docPr descr="Рис. 7: Выбор нужного модуля и отображение параметров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6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Выбор нужного модуля и отображение параметров</w:t>
      </w:r>
    </w:p>
    <w:bookmarkEnd w:id="49"/>
    <w:p>
      <w:pPr>
        <w:pStyle w:val="BodyText"/>
      </w:pPr>
      <w:r>
        <w:t xml:space="preserve">Для настройки модуля сканирования я задаю параметр rhost, который определяет цель сканирования. В данном случае целью выступает portal.ampire.corp. Настройку произвожу с помощью команды: set rhost portal.ampire.corp. После настройки модуль запускается с помощью команды: run (рис. fig. 8)</w:t>
      </w:r>
    </w:p>
    <w:bookmarkStart w:id="53" w:name="fig:008"/>
    <w:p>
      <w:pPr>
        <w:pStyle w:val="CaptionedFigure"/>
      </w:pPr>
      <w:r>
        <w:drawing>
          <wp:inline>
            <wp:extent cx="5334000" cy="3307430"/>
            <wp:effectExtent b="0" l="0" r="0" t="0"/>
            <wp:docPr descr="Рис. 8: Настройка и запуск модуля сканирования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7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и запуск модуля сканирования</w:t>
      </w:r>
    </w:p>
    <w:bookmarkEnd w:id="53"/>
    <w:p>
      <w:pPr>
        <w:pStyle w:val="BodyText"/>
      </w:pPr>
      <w:r>
        <w:t xml:space="preserve">Результатом сканирования является список используемых целевым сервисом плагинов (рис. fig. 9)</w:t>
      </w:r>
    </w:p>
    <w:bookmarkStart w:id="57" w:name="fig:009"/>
    <w:p>
      <w:pPr>
        <w:pStyle w:val="CaptionedFigure"/>
      </w:pPr>
      <w:r>
        <w:drawing>
          <wp:inline>
            <wp:extent cx="5334000" cy="2649396"/>
            <wp:effectExtent b="0" l="0" r="0" t="0"/>
            <wp:docPr descr="Рис. 9: Результат сканирования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9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Результат сканирования</w:t>
      </w:r>
    </w:p>
    <w:bookmarkEnd w:id="57"/>
    <w:p>
      <w:pPr>
        <w:pStyle w:val="BodyText"/>
      </w:pPr>
      <w:r>
        <w:t xml:space="preserve">После сканирования я проверяю, какие из обнаруженных плагинов являются уязвимыми: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Wp essential</w:t>
      </w:r>
      <w:r>
        <w:t xml:space="preserve"> </w:t>
      </w:r>
      <w:r>
        <w:t xml:space="preserve">- является уязвимым и может быть эксплуатирован злоумышленником;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Wp-file-manager v7.1.2</w:t>
      </w:r>
      <w:r>
        <w:t xml:space="preserve"> </w:t>
      </w:r>
      <w:r>
        <w:t xml:space="preserve">- не является уязвимым после версии 6.9;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Duplicator</w:t>
      </w:r>
      <w:r>
        <w:t xml:space="preserve"> </w:t>
      </w:r>
      <w:r>
        <w:t xml:space="preserve">- является уязвимым и может быть эксплуатирован злоумышленником;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WpDiscuz</w:t>
      </w:r>
      <w:r>
        <w:t xml:space="preserve"> </w:t>
      </w:r>
      <w:r>
        <w:t xml:space="preserve">- содержит уязвимость, которая может привести к удаленному выполнению кода;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Elementor</w:t>
      </w:r>
      <w:r>
        <w:t xml:space="preserve"> </w:t>
      </w:r>
      <w:r>
        <w:t xml:space="preserve">- не является уязвимым, но дополнение Essential может быть использовано злоумышленником.</w:t>
      </w:r>
    </w:p>
    <w:p>
      <w:pPr>
        <w:pStyle w:val="FirstParagraph"/>
      </w:pPr>
      <w:r>
        <w:t xml:space="preserve">В данном сценарии для захвата сайта я могу использовать любой из плагинов: WpDiscuz, Duplicator или Essential. Варианты эксплуатации этих плагинов будут продемонстрированы далее.</w:t>
      </w:r>
    </w:p>
    <w:bookmarkStart w:id="82" w:name="эксплуатация-плагина-wpdiscuz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2.1.1 Эксплуатация плагина WpDiscuz</w:t>
      </w:r>
    </w:p>
    <w:p>
      <w:pPr>
        <w:pStyle w:val="FirstParagraph"/>
      </w:pPr>
      <w:r>
        <w:t xml:space="preserve">Уязвимость данного плагина заключается в возможности загрузки произвольного файла на сервер с последующим удаленным выполнением кода (RCE). Плагин предназначен для разрешения пользователям прикреплять только изображения к комментариям, но уязвимые версии WpDiscuz не могут корректно проверить тип прикрепляемых файлов. Это позволяет загружать на сервер файлы любого типа, включая PHP-файлы.</w:t>
      </w:r>
    </w:p>
    <w:p>
      <w:pPr>
        <w:pStyle w:val="BodyText"/>
      </w:pPr>
      <w:r>
        <w:t xml:space="preserve">Для эксплуатации данной уязвимости мне потребуется только адрес целевой машины и ссылка на любой пост с возможностью комментирования. IP-адрес целевой машины я уже получил на этапе сканирования, а адрес поста можно получить при просмотре записи после перехода по ссылке с главной страницы портала организации. (рис. fig. 10)</w:t>
      </w:r>
    </w:p>
    <w:bookmarkStart w:id="61" w:name="fig:010"/>
    <w:p>
      <w:pPr>
        <w:pStyle w:val="CaptionedFigure"/>
      </w:pPr>
      <w:r>
        <w:drawing>
          <wp:inline>
            <wp:extent cx="3927107" cy="693018"/>
            <wp:effectExtent b="0" l="0" r="0" t="0"/>
            <wp:docPr descr="Рис. 10: Пост “IT is magic” от пользователя “admin_joe”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107" cy="693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Пост</w:t>
      </w:r>
      <w:r>
        <w:t xml:space="preserve"> </w:t>
      </w:r>
      <w:r>
        <w:t xml:space="preserve">“IT is magic”</w:t>
      </w:r>
      <w:r>
        <w:t xml:space="preserve"> </w:t>
      </w:r>
      <w:r>
        <w:t xml:space="preserve">от пользователя</w:t>
      </w:r>
      <w:r>
        <w:t xml:space="preserve"> </w:t>
      </w:r>
      <w:r>
        <w:t xml:space="preserve">“admin_joe”</w:t>
      </w:r>
    </w:p>
    <w:bookmarkEnd w:id="61"/>
    <w:p>
      <w:pPr>
        <w:pStyle w:val="BodyText"/>
      </w:pPr>
      <w:r>
        <w:t xml:space="preserve">Найденный пост «IT is magic» от пользователя «admin_joe» имеет следующий адрес: /index.php/2021/07/26/hello-world/. Этот адрес будет использоваться при проведении атаки.</w:t>
      </w:r>
    </w:p>
    <w:p>
      <w:pPr>
        <w:pStyle w:val="BodyText"/>
      </w:pPr>
      <w:r>
        <w:t xml:space="preserve">Для отмены выбора модуля мне необходимо набрать в командной строке команду</w:t>
      </w:r>
      <w:r>
        <w:t xml:space="preserve"> </w:t>
      </w:r>
      <w:r>
        <w:rPr>
          <w:rStyle w:val="VerbatimChar"/>
        </w:rPr>
        <w:t xml:space="preserve">back</w:t>
      </w:r>
      <w:r>
        <w:t xml:space="preserve">. Далее я осуществляю поиск нужного эксплойта для выбранного плагина с помощью команды: search wordpress exploit wp_wpdiscuz (рис. fig. 11)</w:t>
      </w:r>
    </w:p>
    <w:bookmarkStart w:id="65" w:name="fig:011"/>
    <w:p>
      <w:pPr>
        <w:pStyle w:val="CaptionedFigure"/>
      </w:pPr>
      <w:r>
        <w:drawing>
          <wp:inline>
            <wp:extent cx="5334000" cy="755794"/>
            <wp:effectExtent b="0" l="0" r="0" t="0"/>
            <wp:docPr descr="Рис. 11: Выход из модуля и поиск exploit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5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Выход из модуля и поиск exploit</w:t>
      </w:r>
    </w:p>
    <w:bookmarkEnd w:id="65"/>
    <w:p>
      <w:pPr>
        <w:pStyle w:val="BodyText"/>
      </w:pPr>
      <w:r>
        <w:t xml:space="preserve">В консоли Metasploit отображается единственный найденный модуль exploit unix/webapp/wp_wpdiscuz_unauthenticated_file_upload, который я выбираю для использования. (рис. fig. 12)</w:t>
      </w:r>
    </w:p>
    <w:bookmarkStart w:id="69" w:name="fig:012"/>
    <w:p>
      <w:pPr>
        <w:pStyle w:val="CaptionedFigure"/>
      </w:pPr>
      <w:r>
        <w:drawing>
          <wp:inline>
            <wp:extent cx="5334000" cy="2573185"/>
            <wp:effectExtent b="0" l="0" r="0" t="0"/>
            <wp:docPr descr="Рис. 12: Выбранный модуль use 0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Выбранный модуль use 0</w:t>
      </w:r>
    </w:p>
    <w:bookmarkEnd w:id="69"/>
    <w:p>
      <w:pPr>
        <w:pStyle w:val="BodyText"/>
      </w:pPr>
      <w:r>
        <w:t xml:space="preserve">С помощью команды options можно посмотреть доступные параметры для данного модуля (рис. fig. 13)</w:t>
      </w:r>
    </w:p>
    <w:bookmarkStart w:id="73" w:name="fig:013"/>
    <w:p>
      <w:pPr>
        <w:pStyle w:val="CaptionedFigure"/>
      </w:pPr>
      <w:r>
        <w:drawing>
          <wp:inline>
            <wp:extent cx="5334000" cy="4267199"/>
            <wp:effectExtent b="0" l="0" r="0" t="0"/>
            <wp:docPr descr="Рис. 13: Параметры модуля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Параметры модуля</w:t>
      </w:r>
    </w:p>
    <w:bookmarkEnd w:id="73"/>
    <w:p>
      <w:pPr>
        <w:pStyle w:val="BodyText"/>
      </w:pPr>
      <w:r>
        <w:t xml:space="preserve">Далее установить значения параметров для атаки (рис. fig. 14)</w:t>
      </w:r>
    </w:p>
    <w:bookmarkStart w:id="77" w:name="fig:014"/>
    <w:p>
      <w:pPr>
        <w:pStyle w:val="CaptionedFigure"/>
      </w:pPr>
      <w:r>
        <w:drawing>
          <wp:inline>
            <wp:extent cx="5334000" cy="1704771"/>
            <wp:effectExtent b="0" l="0" r="0" t="0"/>
            <wp:docPr descr="Рис. 14: Установка значений параметров для атаки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04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значений параметров для атаки</w:t>
      </w:r>
    </w:p>
    <w:bookmarkEnd w:id="77"/>
    <w:p>
      <w:pPr>
        <w:pStyle w:val="BodyText"/>
      </w:pPr>
      <w:r>
        <w:t xml:space="preserve">В результате запуска модуля будет получена meterpreter-сессия от имени пользователя</w:t>
      </w:r>
      <w:r>
        <w:t xml:space="preserve"> </w:t>
      </w:r>
      <w:r>
        <w:t xml:space="preserve">“www-data”</w:t>
      </w:r>
      <w:r>
        <w:t xml:space="preserve"> </w:t>
      </w:r>
      <w:r>
        <w:t xml:space="preserve">(рис. fig. 15)</w:t>
      </w:r>
    </w:p>
    <w:bookmarkStart w:id="81" w:name="fig:015"/>
    <w:p>
      <w:pPr>
        <w:pStyle w:val="CaptionedFigure"/>
      </w:pPr>
      <w:r>
        <w:drawing>
          <wp:inline>
            <wp:extent cx="5334000" cy="2171125"/>
            <wp:effectExtent b="0" l="0" r="0" t="0"/>
            <wp:docPr descr="Рис. 15: Получения meterpreter-сессии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1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Получения meterpreter-сессии</w:t>
      </w:r>
    </w:p>
    <w:bookmarkEnd w:id="81"/>
    <w:bookmarkEnd w:id="82"/>
    <w:bookmarkStart w:id="103" w:name="поиск-dns-сервера"/>
    <w:p>
      <w:pPr>
        <w:pStyle w:val="Heading3"/>
      </w:pPr>
      <w:r>
        <w:rPr>
          <w:rStyle w:val="SectionNumber"/>
        </w:rPr>
        <w:t xml:space="preserve">3.0.2</w:t>
      </w:r>
      <w:r>
        <w:tab/>
      </w:r>
      <w:r>
        <w:t xml:space="preserve">2.1.2 Поиск DNS-сервера</w:t>
      </w:r>
    </w:p>
    <w:p>
      <w:pPr>
        <w:pStyle w:val="FirstParagraph"/>
      </w:pPr>
      <w:r>
        <w:t xml:space="preserve">После получения сессии можно переходить к процедуре поиска нужного сервера. В первую очередь выполнить проброс портов во внутреннуюю сеть с помощью команды autoroute и запустить данную сеть - run autoroute -s 10.10.10.0/24. (рис. fig. 16)</w:t>
      </w:r>
    </w:p>
    <w:bookmarkStart w:id="86" w:name="fig:016"/>
    <w:p>
      <w:pPr>
        <w:pStyle w:val="CaptionedFigure"/>
      </w:pPr>
      <w:r>
        <w:drawing>
          <wp:inline>
            <wp:extent cx="5334000" cy="1577788"/>
            <wp:effectExtent b="0" l="0" r="0" t="0"/>
            <wp:docPr descr="Рис. 16: Регистрация подсети во фреймворке Metasploit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7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Регистрация подсети во фреймворке Metasploit</w:t>
      </w:r>
    </w:p>
    <w:bookmarkEnd w:id="86"/>
    <w:p>
      <w:pPr>
        <w:pStyle w:val="BodyText"/>
      </w:pPr>
      <w:r>
        <w:t xml:space="preserve">Мне необходимо проверить наличие открытых портов на хостах, которые находятся во внутренней сети организации, с помощью модуля nmap. Поскольку сканируемые хосты находятся во внутренней сети, в первую очередь я настраиваю прокси, через который будут проходить все запросы при сканировании. Для этого я использую модуль metasploit auxiliary/server/socks_proxy.</w:t>
      </w:r>
    </w:p>
    <w:p>
      <w:pPr>
        <w:pStyle w:val="BodyText"/>
      </w:pPr>
      <w:r>
        <w:t xml:space="preserve">Сворачиваю текущую сессию с помощью команды</w:t>
      </w:r>
      <w:r>
        <w:t xml:space="preserve"> </w:t>
      </w:r>
      <w:r>
        <w:rPr>
          <w:rStyle w:val="VerbatimChar"/>
        </w:rPr>
        <w:t xml:space="preserve">bg</w:t>
      </w:r>
      <w:r>
        <w:t xml:space="preserve">, затем нахожу и выбираю модуль metasploit auxiliary/server/socks_proxy. (рис. fig. 17)</w:t>
      </w:r>
    </w:p>
    <w:bookmarkStart w:id="90" w:name="fig:017"/>
    <w:p>
      <w:pPr>
        <w:pStyle w:val="CaptionedFigure"/>
      </w:pPr>
      <w:r>
        <w:drawing>
          <wp:inline>
            <wp:extent cx="5334000" cy="519952"/>
            <wp:effectExtent b="0" l="0" r="0" t="0"/>
            <wp:docPr descr="Рис. 17: Поиск и выбор модуля metasploit auxiliary/server/socks_proxy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Поиск и выбор модуля metasploit auxiliary/server/socks_proxy</w:t>
      </w:r>
    </w:p>
    <w:bookmarkEnd w:id="90"/>
    <w:p>
      <w:pPr>
        <w:pStyle w:val="BodyText"/>
      </w:pPr>
      <w:r>
        <w:t xml:space="preserve">Настраиваем и запускаем модуль (рис. fig. 18)</w:t>
      </w:r>
    </w:p>
    <w:bookmarkStart w:id="94" w:name="fig:018"/>
    <w:p>
      <w:pPr>
        <w:pStyle w:val="CaptionedFigure"/>
      </w:pPr>
      <w:r>
        <w:drawing>
          <wp:inline>
            <wp:extent cx="5334000" cy="1610762"/>
            <wp:effectExtent b="0" l="0" r="0" t="0"/>
            <wp:docPr descr="Рис. 18: Настройки и запуск модуля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0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Настройки и запуск модуля</w:t>
      </w:r>
    </w:p>
    <w:bookmarkEnd w:id="94"/>
    <w:p>
      <w:pPr>
        <w:pStyle w:val="BodyText"/>
      </w:pPr>
      <w:r>
        <w:t xml:space="preserve">Далее открываем новый терминал kali. В новом терминале запускаем сканирование 100 самых часто используемых портов с помощью команды proxychains nmap -n -sT -Pn –top-ports 100 10.10.10.15 (рис. fig. 19)</w:t>
      </w:r>
    </w:p>
    <w:bookmarkStart w:id="98" w:name="fig:019"/>
    <w:p>
      <w:pPr>
        <w:pStyle w:val="CaptionedFigure"/>
      </w:pPr>
      <w:r>
        <w:drawing>
          <wp:inline>
            <wp:extent cx="5334000" cy="1418130"/>
            <wp:effectExtent b="0" l="0" r="0" t="0"/>
            <wp:docPr descr="Рис. 19: Сканирование портов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Сканирование портов</w:t>
      </w:r>
    </w:p>
    <w:bookmarkEnd w:id="98"/>
    <w:p>
      <w:pPr>
        <w:pStyle w:val="BodyText"/>
      </w:pPr>
      <w:r>
        <w:t xml:space="preserve">По стандарту RFC 1035 все DNS-серверы отвечают на порту 53 TCP и UDP. По результатам сканирования я делаю вывод, что узел 10.10.10.15 является целью атаки - DNS-сервером с открытым 22 портом SSH. (рис. fig. 20)</w:t>
      </w:r>
    </w:p>
    <w:bookmarkStart w:id="102" w:name="fig:020"/>
    <w:p>
      <w:pPr>
        <w:pStyle w:val="CaptionedFigure"/>
      </w:pPr>
      <w:r>
        <w:drawing>
          <wp:inline>
            <wp:extent cx="5334000" cy="1156003"/>
            <wp:effectExtent b="0" l="0" r="0" t="0"/>
            <wp:docPr descr="Рис. 20: Идентификация DNS-сервера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6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Идентификация DNS-сервера</w:t>
      </w:r>
    </w:p>
    <w:bookmarkEnd w:id="102"/>
    <w:bookmarkEnd w:id="103"/>
    <w:bookmarkStart w:id="124" w:name="bruteforce-пароля"/>
    <w:p>
      <w:pPr>
        <w:pStyle w:val="Heading3"/>
      </w:pPr>
      <w:r>
        <w:rPr>
          <w:rStyle w:val="SectionNumber"/>
        </w:rPr>
        <w:t xml:space="preserve">3.0.3</w:t>
      </w:r>
      <w:r>
        <w:tab/>
      </w:r>
      <w:r>
        <w:t xml:space="preserve">2.2 Bruteforce пароля</w:t>
      </w:r>
    </w:p>
    <w:p>
      <w:pPr>
        <w:pStyle w:val="FirstParagraph"/>
      </w:pPr>
      <w:r>
        <w:t xml:space="preserve">В результате сканирования будет получен список открывтых портов, в котором обнаружен 22 порт, используемый по умолчанию для подключения по протоколу SSH. Для реализации атаки перебором паролей использовать словарь rockyou.txt, который находится на пути /usr/share/wordlists (рис. fig. 21)</w:t>
      </w:r>
    </w:p>
    <w:bookmarkStart w:id="107" w:name="fig:021"/>
    <w:p>
      <w:pPr>
        <w:pStyle w:val="CaptionedFigure"/>
      </w:pPr>
      <w:r>
        <w:drawing>
          <wp:inline>
            <wp:extent cx="3291840" cy="471637"/>
            <wp:effectExtent b="0" l="0" r="0" t="0"/>
            <wp:docPr descr="Рис. 21: Путь /usr/share/wordlists" title="" id="105" name="Picture"/>
            <a:graphic>
              <a:graphicData uri="http://schemas.openxmlformats.org/drawingml/2006/picture">
                <pic:pic>
                  <pic:nvPicPr>
                    <pic:cNvPr descr="image/2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47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Путь /usr/share/wordlists</w:t>
      </w:r>
    </w:p>
    <w:bookmarkEnd w:id="107"/>
    <w:p>
      <w:pPr>
        <w:pStyle w:val="BodyText"/>
      </w:pPr>
      <w:r>
        <w:t xml:space="preserve">Логин пользователя я могу получить с помощью файла userlist в директории /usr/share/wordlists с именами пользователей. Выбираю пользователя «user», затем запускаю утилиту hydra с помощью команды:</w:t>
      </w:r>
      <w:r>
        <w:t xml:space="preserve"> </w:t>
      </w:r>
      <w:r>
        <w:t xml:space="preserve">proxychains hydra -V -f -l user -P rockyou.txt -t 32 10.10.10.15 ssh (рис. fig. 22)</w:t>
      </w:r>
    </w:p>
    <w:bookmarkStart w:id="111" w:name="fig:022"/>
    <w:p>
      <w:pPr>
        <w:pStyle w:val="CaptionedFigure"/>
      </w:pPr>
      <w:r>
        <w:drawing>
          <wp:inline>
            <wp:extent cx="5334000" cy="4306186"/>
            <wp:effectExtent b="0" l="0" r="0" t="0"/>
            <wp:docPr descr="Рис. 22: Запуск атаки перебором" title="" id="109" name="Picture"/>
            <a:graphic>
              <a:graphicData uri="http://schemas.openxmlformats.org/drawingml/2006/picture">
                <pic:pic>
                  <pic:nvPicPr>
                    <pic:cNvPr descr="image/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6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атаки перебором</w:t>
      </w:r>
    </w:p>
    <w:bookmarkEnd w:id="111"/>
    <w:p>
      <w:pPr>
        <w:pStyle w:val="BodyText"/>
      </w:pPr>
      <w:r>
        <w:t xml:space="preserve">Задаем set rhost 10.10.10.15, set username user, set password</w:t>
      </w:r>
      <w:r>
        <w:t xml:space="preserve"> </w:t>
      </w:r>
      <w:r>
        <w:t xml:space="preserve">‘california101’</w:t>
      </w:r>
      <w:r>
        <w:t xml:space="preserve">, run (рис. fig. 23)</w:t>
      </w:r>
    </w:p>
    <w:bookmarkStart w:id="115" w:name="fig:023"/>
    <w:p>
      <w:pPr>
        <w:pStyle w:val="CaptionedFigure"/>
      </w:pPr>
      <w:r>
        <w:drawing>
          <wp:inline>
            <wp:extent cx="5334000" cy="2025681"/>
            <wp:effectExtent b="0" l="0" r="0" t="0"/>
            <wp:docPr descr="Рис. 23: Задаем значения" title="" id="113" name="Picture"/>
            <a:graphic>
              <a:graphicData uri="http://schemas.openxmlformats.org/drawingml/2006/picture">
                <pic:pic>
                  <pic:nvPicPr>
                    <pic:cNvPr descr="image/23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5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Задаем значения</w:t>
      </w:r>
    </w:p>
    <w:bookmarkEnd w:id="115"/>
    <w:p>
      <w:pPr>
        <w:pStyle w:val="BodyText"/>
      </w:pPr>
      <w:r>
        <w:t xml:space="preserve">Для получения доступа к DNS-серверу я могу воспользоваться подключением по SSH с полученными учетными данными или модулем metasploit auxiliary/scanner/ssh/ssh_login с указанием параметров для входа.</w:t>
      </w:r>
      <w:r>
        <w:t xml:space="preserve"> </w:t>
      </w:r>
      <w:r>
        <w:t xml:space="preserve">Подключение по SSH с полученными учетными данными осуществляется с помощью команды: proxychains ssh.</w:t>
      </w:r>
      <w:r>
        <w:t xml:space="preserve"> </w:t>
      </w:r>
      <w:r>
        <w:t xml:space="preserve">После этого необходимо ввести найденный пароль. user@10.10.10.15 (рис. fig. 24)</w:t>
      </w:r>
    </w:p>
    <w:bookmarkStart w:id="119" w:name="fig:024"/>
    <w:p>
      <w:pPr>
        <w:pStyle w:val="CaptionedFigure"/>
      </w:pPr>
      <w:r>
        <w:drawing>
          <wp:inline>
            <wp:extent cx="5334000" cy="1572846"/>
            <wp:effectExtent b="0" l="0" r="0" t="0"/>
            <wp:docPr descr="Рис. 24: Успешное подключение по SSH" title="" id="117" name="Picture"/>
            <a:graphic>
              <a:graphicData uri="http://schemas.openxmlformats.org/drawingml/2006/picture">
                <pic:pic>
                  <pic:nvPicPr>
                    <pic:cNvPr descr="image/24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2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Успешное подключение по SSH</w:t>
      </w:r>
    </w:p>
    <w:bookmarkEnd w:id="119"/>
    <w:p>
      <w:pPr>
        <w:pStyle w:val="BodyText"/>
      </w:pPr>
      <w:r>
        <w:t xml:space="preserve">Для получения флага необходимо вывести содержимое файла /etc/hosts с помощью команды cat /etc/hosts (рис. fig. 25)</w:t>
      </w:r>
    </w:p>
    <w:bookmarkStart w:id="123" w:name="fig:025"/>
    <w:p>
      <w:pPr>
        <w:pStyle w:val="CaptionedFigure"/>
      </w:pPr>
      <w:r>
        <w:drawing>
          <wp:inline>
            <wp:extent cx="5334000" cy="2906346"/>
            <wp:effectExtent b="0" l="0" r="0" t="0"/>
            <wp:docPr descr="Рис. 25: Просмотр флага" title="" id="121" name="Picture"/>
            <a:graphic>
              <a:graphicData uri="http://schemas.openxmlformats.org/drawingml/2006/picture">
                <pic:pic>
                  <pic:nvPicPr>
                    <pic:cNvPr descr="image/25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6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Просмотр флага</w:t>
      </w:r>
    </w:p>
    <w:bookmarkEnd w:id="123"/>
    <w:bookmarkEnd w:id="124"/>
    <w:bookmarkEnd w:id="125"/>
    <w:bookmarkStart w:id="126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Отработали навыки проведения комплексной кибератаки в контролируемой среде, имитирующей реальную корпоративную сеть.</w:t>
      </w:r>
    </w:p>
    <w:bookmarkEnd w:id="126"/>
    <w:bookmarkStart w:id="128" w:name="список-литературы"/>
    <w:p>
      <w:pPr>
        <w:pStyle w:val="Heading1"/>
      </w:pPr>
      <w:r>
        <w:t xml:space="preserve">Список литературы</w:t>
      </w:r>
    </w:p>
    <w:bookmarkStart w:id="127" w:name="refs"/>
    <w:bookmarkEnd w:id="127"/>
    <w:bookmarkEnd w:id="12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Еюбоглу Т, Зиязетдинов А, Исаев Б| НПИбд-01-22</dc:creator>
  <dc:language>ru-RU</dc:language>
  <cp:keywords/>
  <dcterms:created xsi:type="dcterms:W3CDTF">2025-11-18T20:41:38Z</dcterms:created>
  <dcterms:modified xsi:type="dcterms:W3CDTF">2025-11-18T20:41:38Z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Кибербезопасность предприятия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